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F0843BDC" Type="http://schemas.openxmlformats.org/officeDocument/2006/relationships/officeDocument" Target="word/document.xml"/><Relationship Id="RF15F1569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5" w:line="248" w:lineRule="auto"/>
        <w:ind w:left="2302" w:right="76" w:hanging="5"/>
        <w:jc w:val="both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57961</wp:posOffset>
            </wp:positionH>
            <wp:positionV relativeFrom="page">
              <wp:posOffset>0</wp:posOffset>
            </wp:positionV>
            <wp:extent cx="3230559" cy="3365982"/>
            <wp:effectExtent l="0" t="0" r="0" b="0"/>
            <wp:wrapTopAndBottom/>
            <wp:docPr id="49806" name="Picture 4980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806" name="Picture 4980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230559" cy="336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allowOverlap="0" relativeHeight="0" locked="0" simplePos="0" layoutInCell="1" behindDoc="0">
            <wp:simplePos y="0" x="0"/>
            <wp:positionH relativeFrom="page">
              <wp:posOffset>125074</wp:posOffset>
            </wp:positionH>
            <wp:positionV relativeFrom="page">
              <wp:posOffset>3896490</wp:posOffset>
            </wp:positionV>
            <wp:extent cx="3361734" cy="2878159"/>
            <wp:effectExtent l="0" t="0" r="0" b="0"/>
            <wp:wrapTopAndBottom/>
            <wp:docPr id="49808" name="Picture 4980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808" name="Picture 4980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3361734" cy="287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CZAS PRZECHOWYWANIA</w:t>
      </w:r>
    </w:p>
    <w:p>
      <w:pPr>
        <w:spacing w:before="0" w:after="264" w:line="248" w:lineRule="auto"/>
        <w:ind w:left="2297" w:right="76" w:hanging="5"/>
        <w:jc w:val="both"/>
      </w:pPr>
      <w:r>
        <w:rPr/>
        <w:t xml:space="preserve">AKT PRACOWNICZYCH</w:t>
      </w:r>
    </w:p>
    <w:tbl>
      <w:tblPr>
        <w:tblStyle w:val="TableGrid"/>
        <w:tblW w:w="3954" w:type="dxa"/>
        <w:tblInd w:w="629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2392"/>
      </w:tblGrid>
      <w:tr>
        <w:trPr>
          <w:trHeight w:val="158" w:hRule="atLeast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10"/>
              </w:rPr>
              <w:t xml:space="preserve">MINISTERSTWO</w:t>
            </w:r>
          </w:p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8"/>
              </w:rPr>
              <w:t xml:space="preserve">PRZEDSIĘBIORCZOŚCI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right" w:pos="2392"/>
              </w:tabs>
              <w:spacing w:before="0" w:after="0" w:line="259" w:lineRule="auto"/>
            </w:pPr>
            <w:r>
              <w:rPr>
                <w:rFonts w:cs="Calibri" w:hAnsi="Calibri" w:eastAsia="Calibri" w:ascii="Calibri"/>
                <w:sz w:val="10"/>
              </w:rPr>
              <w:t xml:space="preserve">Ministerstwo Rodziny,	</w:t>
            </w:r>
            <w:r>
              <w:rPr>
                <w:sz w:val="10"/>
              </w:rPr>
              <w:t xml:space="preserve">ZAKŁADUBEZPIECZEŃ</w:t>
            </w:r>
          </w:p>
        </w:tc>
      </w:tr>
      <w:tr>
        <w:trPr>
          <w:trHeight w:val="111" w:hRule="atLeast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8"/>
              </w:rPr>
              <w:t xml:space="preserve">1 TECHNOLOGII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tabs>
                <w:tab w:val="right" w:pos="2392"/>
              </w:tabs>
              <w:spacing w:before="0" w:after="0" w:line="259" w:lineRule="auto"/>
            </w:pPr>
            <w:r>
              <w:rPr>
                <w:rFonts w:cs="Calibri" w:hAnsi="Calibri" w:eastAsia="Calibri" w:ascii="Calibri"/>
                <w:sz w:val="10"/>
              </w:rPr>
              <w:t xml:space="preserve">Pracy i Polityki Społecznej	</w:t>
            </w:r>
            <w:r>
              <w:rPr>
                <w:sz w:val="10"/>
              </w:rPr>
              <w:t xml:space="preserve">SPOŁECZNYCH</w:t>
            </w:r>
          </w:p>
        </w:tc>
      </w:tr>
    </w:tbl>
    <w:p>
      <w:pPr>
        <w:pStyle w:val="heading1"/>
        <w:spacing w:before="0" w:after="0" w:line="259" w:lineRule="auto"/>
        <w:ind w:left="5" w:hanging="10"/>
      </w:pPr>
      <w:r>
        <w:rPr>
          <w:sz w:val="60"/>
        </w:rPr>
        <w:t xml:space="preserve">Na czym polega </w:t>
      </w:r>
      <w:r>
        <w:drawing>
          <wp:inline distT="0" distB="0" distL="0" distR="0">
            <wp:extent cx="27434" cy="243900"/>
            <wp:effectExtent l="0" t="0" r="0" b="0"/>
            <wp:docPr id="49811" name="Picture 49811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811" name="Picture 4981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2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0"/>
        </w:rPr>
        <w:t xml:space="preserve">projekt e-akta</w:t>
      </w:r>
    </w:p>
    <w:p>
      <w:pPr>
        <w:spacing w:before="0" w:after="5" w:line="248" w:lineRule="auto"/>
        <w:ind w:left="62" w:right="76" w:hanging="5"/>
        <w:jc w:val="both"/>
      </w:pPr>
      <w:r>
        <w:rPr/>
        <w:t xml:space="preserve">Od 1 s</w:t>
      </w:r>
      <w:r>
        <w:rPr>
          <w:u w:val="single" w:color="000000"/>
        </w:rPr>
        <w:t xml:space="preserve">tycz</w:t>
      </w:r>
      <w:r>
        <w:rPr/>
        <w:t xml:space="preserve">nia 2019 r. możesz krócej przechowy</w:t>
      </w:r>
      <w:r>
        <w:rPr>
          <w:u w:val="single" w:color="000000"/>
        </w:rPr>
        <w:t xml:space="preserve">wać </w:t>
      </w:r>
      <w:r>
        <w:rPr/>
        <w:t xml:space="preserve">dokumenty swoich pracowników. Zdecydujesz także, w j</w:t>
      </w:r>
      <w:r>
        <w:rPr>
          <w:u w:val="single" w:color="000000"/>
        </w:rPr>
        <w:t xml:space="preserve">akie</w:t>
      </w:r>
      <w:r>
        <w:rPr/>
        <w:t xml:space="preserve">j formie chcesz prowadzić i archiwizować dokumentację - pa</w:t>
      </w:r>
      <w:r>
        <w:rPr>
          <w:u w:val="single" w:color="000000"/>
        </w:rPr>
        <w:t xml:space="preserve">pierowej</w:t>
      </w:r>
      <w:r>
        <w:rPr/>
        <w:t xml:space="preserve">, czy elektronicznej. W </w:t>
      </w:r>
      <w:r>
        <w:rPr>
          <w:u w:val="single" w:color="000000"/>
        </w:rPr>
        <w:t xml:space="preserve">ramach</w:t>
      </w:r>
      <w:r>
        <w:rPr/>
        <w:t xml:space="preserve"> projektu e-akta zostanie skrócony czas przechowywania dokumentacji pracowniczej.</w:t>
      </w:r>
    </w:p>
    <w:p>
      <w:pPr>
        <w:spacing w:before="0" w:after="467" w:line="232" w:lineRule="auto"/>
        <w:ind w:left="62" w:right="144" w:hanging="5"/>
        <w:jc w:val="both"/>
      </w:pPr>
      <w:r>
        <w:rPr>
          <w:sz w:val="20"/>
        </w:rPr>
        <w:t xml:space="preserve">W zależności od t</w:t>
      </w:r>
      <w:r>
        <w:rPr>
          <w:sz w:val="20"/>
          <w:u w:val="single" w:color="000000"/>
        </w:rPr>
        <w:t xml:space="preserve">ego</w:t>
      </w:r>
      <w:r>
        <w:rPr>
          <w:sz w:val="20"/>
        </w:rPr>
        <w:t xml:space="preserve">, kiedy zatrudniłeś pracownika, będziesz przechowywać jego dokumenty pracownicze przez 10 lat od końca roku, w którym stosunek pracy został rozwiązany lub wygasł, lub przez 50 lat od dnia zakończenia pracy przez tego pracownika. Dokumenty pracowników, </w:t>
      </w:r>
      <w:r>
        <w:rPr>
          <w:sz w:val="20"/>
          <w:u w:val="single" w:color="000000"/>
        </w:rPr>
        <w:t xml:space="preserve">któryc</w:t>
      </w:r>
      <w:r>
        <w:rPr>
          <w:sz w:val="20"/>
        </w:rPr>
        <w:t xml:space="preserve">h </w:t>
      </w:r>
      <w:r>
        <w:rPr>
          <w:sz w:val="20"/>
          <w:u w:val="single" w:color="000000"/>
        </w:rPr>
        <w:t xml:space="preserve">zatrudnisz</w:t>
      </w:r>
      <w:r>
        <w:rPr>
          <w:sz w:val="20"/>
        </w:rPr>
        <w:t xml:space="preserve"> po 2018 r. będziesz </w:t>
      </w:r>
      <w:r>
        <w:rPr>
          <w:sz w:val="20"/>
          <w:u w:val="single" w:color="000000"/>
        </w:rPr>
        <w:t xml:space="preserve">przechow</w:t>
      </w:r>
      <w:r>
        <w:rPr>
          <w:sz w:val="20"/>
        </w:rPr>
        <w:t xml:space="preserve">ywać przez 10 lat - od końca roku, w którym ustał stosunek </w:t>
      </w:r>
      <w:r>
        <w:rPr>
          <w:sz w:val="20"/>
          <w:u w:val="single" w:color="000000"/>
        </w:rPr>
        <w:t xml:space="preserve">prac</w:t>
      </w:r>
      <w:r>
        <w:rPr>
          <w:sz w:val="20"/>
        </w:rPr>
        <w:t xml:space="preserve">y lub zakoń</w:t>
      </w:r>
      <w:r>
        <w:rPr>
          <w:sz w:val="20"/>
          <w:u w:val="single" w:color="000000"/>
        </w:rPr>
        <w:t xml:space="preserve">czył</w:t>
      </w:r>
      <w:r>
        <w:rPr>
          <w:sz w:val="20"/>
        </w:rPr>
        <w:t xml:space="preserve">a się umowa zlecenia.</w:t>
      </w:r>
    </w:p>
    <w:p>
      <w:pPr>
        <w:pStyle w:val="heading1"/>
        <w:spacing w:before="0" w:after="43" w:line="259" w:lineRule="auto"/>
        <w:ind w:left="67" w:hanging="10"/>
      </w:pPr>
      <w:r>
        <w:rPr>
          <w:sz w:val="62"/>
        </w:rPr>
        <w:t xml:space="preserve">Okres przechowywania akt pracowniczych</w:t>
      </w:r>
    </w:p>
    <w:p>
      <w:pPr>
        <w:pBdr>
          <w:top w:val="none"/>
          <w:left w:val="single" w:color="000000" w:sz="8"/>
          <w:bottom w:val="single" w:color="000000" w:sz="46"/>
          <w:right w:val="single" w:color="000000" w:sz="8"/>
        </w:pBdr>
        <w:spacing w:before="0" w:after="734" w:line="216" w:lineRule="auto"/>
        <w:ind w:left="336" w:right="758" w:firstLine="1992"/>
      </w:pPr>
      <w:r>
        <w:rPr>
          <w:sz w:val="16"/>
        </w:rPr>
        <w:t xml:space="preserve">Pracownik zatrudniony 50 LAT przed 1 stycznia 1999 r.</w:t>
      </w:r>
    </w:p>
    <w:tbl>
      <w:tblPr>
        <w:tblStyle w:val="TableGrid"/>
        <w:tblpPr w:horzAnchor="text" w:tblpX="1562" w:vertAnchor="text" w:tblpY="-317"/>
        <w:tblOverlap w:val="never"/>
        <w:tblW w:w="2947" w:type="dxa"/>
        <w:tblInd w:w="0" w:type="dxa"/>
        <w:tblCellMar>
          <w:top w:w="125" w:type="dxa"/>
          <w:left w:w="175" w:type="dxa"/>
          <w:bottom w:w="0" w:type="dxa"/>
          <w:right w:w="175" w:type="dxa"/>
        </w:tblCellMar>
      </w:tblPr>
      <w:tblGrid>
        <w:gridCol w:w="2947"/>
      </w:tblGrid>
      <w:tr>
        <w:trPr>
          <w:trHeight w:val="1070" w:hRule="atLeast"/>
        </w:trPr>
        <w:tc>
          <w:tcPr>
            <w:tcW w:w="2947" w:type="dxa"/>
            <w:tcBorders>
              <w:top w:val="single" w:sz="2" w:color="000000"/>
              <w:left w:val="single" w:sz="2" w:color="000000"/>
              <w:bottom w:val="single" w:sz="2" w:color="000000"/>
              <w:right w:val="single" w:sz="2" w:color="000000"/>
            </w:tcBorders>
            <w:vAlign w:val="top"/>
          </w:tcPr>
          <w:p>
            <w:pPr>
              <w:spacing w:before="0" w:after="0" w:line="216" w:lineRule="auto"/>
              <w:jc w:val="center"/>
            </w:pPr>
            <w:r>
              <w:rPr>
                <w:sz w:val="16"/>
              </w:rPr>
              <w:t xml:space="preserve">Pracownik zatrudniony po raz pierwszy między 1 stycznia 1999 r. a 31 grudnia 2018 r.</w:t>
            </w:r>
          </w:p>
          <w:p>
            <w:pPr>
              <w:spacing w:before="0" w:after="0" w:line="259" w:lineRule="auto"/>
              <w:ind w:left="202" w:right="178" w:firstLine="245"/>
              <w:jc w:val="both"/>
            </w:pPr>
            <w:r>
              <w:rPr>
                <w:sz w:val="16"/>
              </w:rPr>
              <w:t xml:space="preserve">lat, jeżeli złożysz ZUS OSW i raport ZUS RIA. Jeśli nie złożysz tych formularzy, wówczas 50 lat</w:t>
            </w:r>
          </w:p>
        </w:tc>
      </w:tr>
    </w:tbl>
    <w:p>
      <w:pPr>
        <w:pStyle w:val="heading2"/>
        <w:spacing w:before="0" w:after="3" w:line="259" w:lineRule="auto"/>
        <w:ind w:left="360" w:hanging="10"/>
      </w:pPr>
      <w:r>
        <w:rPr>
          <w:sz w:val="28"/>
        </w:rPr>
        <w:t xml:space="preserve">10 LUB</w:t>
      </w:r>
    </w:p>
    <w:p>
      <w:pPr>
        <w:pStyle w:val="heading2"/>
        <w:spacing w:before="0" w:after="613" w:line="259" w:lineRule="auto"/>
      </w:pPr>
      <w:r>
        <w:rPr/>
        <w:t xml:space="preserve">50 LAT</w:t>
      </w:r>
    </w:p>
    <w:tbl>
      <w:tblPr>
        <w:tblStyle w:val="TableGrid"/>
        <w:tblpPr w:horzAnchor="text" w:tblpX="1607" w:vertAnchor="text" w:tblpY="-429"/>
        <w:tblOverlap w:val="never"/>
        <w:tblW w:w="2905" w:type="dxa"/>
        <w:tblInd w:w="0" w:type="dxa"/>
        <w:tblCellMar>
          <w:top w:w="0" w:type="dxa"/>
          <w:left w:w="0" w:type="dxa"/>
          <w:bottom w:w="0" w:type="dxa"/>
          <w:right w:w="19" w:type="dxa"/>
        </w:tblCellMar>
      </w:tblPr>
      <w:tblGrid>
        <w:gridCol w:w="2905"/>
      </w:tblGrid>
      <w:tr>
        <w:trPr>
          <w:trHeight w:val="1078" w:hRule="atLeast"/>
        </w:trPr>
        <w:tc>
          <w:tcPr>
            <w:tcW w:w="2905" w:type="dxa"/>
            <w:tcBorders>
              <w:top w:val="nil"/>
              <w:left w:val="single" w:sz="2" w:color="000000"/>
              <w:bottom w:val="single" w:sz="2" w:color="000000"/>
              <w:right w:val="single" w:sz="2" w:color="000000"/>
            </w:tcBorders>
            <w:vAlign w:val="center"/>
          </w:tcPr>
          <w:p>
            <w:pPr>
              <w:spacing w:before="0" w:after="326" w:line="259" w:lineRule="auto"/>
              <w:ind w:left="-28"/>
            </w:pPr>
            <w:r>
              <w:drawing>
                <wp:inline distT="0" distB="0" distL="0" distR="0">
                  <wp:extent cx="1850291" cy="106706"/>
                  <wp:effectExtent l="0" t="0" r="0" b="0"/>
                  <wp:docPr id="18515" name="Picture 18515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5" name="Picture 18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291" cy="106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0" w:after="0" w:line="259" w:lineRule="auto"/>
              <w:ind w:left="632" w:right="679"/>
              <w:jc w:val="center"/>
            </w:pPr>
            <w:r>
              <w:rPr>
                <w:sz w:val="16"/>
              </w:rPr>
              <w:t xml:space="preserve">Pracownik zatrudniony po 1 stycznia 2019 r.</w:t>
            </w:r>
          </w:p>
        </w:tc>
      </w:tr>
    </w:tbl>
    <w:p>
      <w:pPr>
        <w:pStyle w:val="heading3"/>
        <w:spacing w:before="0" w:after="3" w:line="259" w:lineRule="auto"/>
        <w:ind w:left="360"/>
      </w:pPr>
      <w:r>
        <w:rPr/>
        <w:t xml:space="preserve">10 LAT</w:t>
      </w:r>
    </w:p>
    <w:p>
      <w:pPr>
        <w:spacing w:before="0" w:after="0" w:line="259" w:lineRule="auto"/>
        <w:ind w:left="188" w:hanging="10"/>
      </w:pPr>
      <w:r>
        <w:rPr>
          <w:sz w:val="60"/>
        </w:rPr>
        <w:t xml:space="preserve">Czy wiesz, że...</w:t>
      </w:r>
    </w:p>
    <w:p>
      <w:pPr>
        <w:spacing w:before="0" w:after="5" w:line="248" w:lineRule="auto"/>
        <w:ind w:left="158" w:right="76" w:hanging="5"/>
        <w:jc w:val="both"/>
      </w:pPr>
      <w:r>
        <w:rPr/>
        <w:t xml:space="preserve">Od stycznia 2019 r. będziesz przekazywać do nas:</w:t>
      </w:r>
    </w:p>
    <w:p>
      <w:pPr>
        <w:spacing w:before="0" w:after="5" w:line="248" w:lineRule="auto"/>
        <w:ind w:left="158" w:right="302" w:hanging="5"/>
        <w:jc w:val="both"/>
      </w:pPr>
      <w:r>
        <w:rPr/>
        <w:t xml:space="preserve">• w imiennym raporcie miesięcznym ZUS RPA - dane o wypłaconym przychodzie niezbędne do ustalenia podstawy wymiaru renty oraz emerytury, której wysokość obliczamy według starych zasad:</w:t>
      </w:r>
    </w:p>
    <w:p>
      <w:pPr>
        <w:spacing w:before="0" w:after="5" w:line="248" w:lineRule="auto"/>
        <w:ind w:left="158" w:right="76" w:hanging="5"/>
        <w:jc w:val="both"/>
      </w:pPr>
      <w:r>
        <w:rPr/>
        <w:t xml:space="preserve">w raporcie tym bedq również dane o wykonywaniu pracy nauczycielskiej;</w:t>
      </w:r>
    </w:p>
    <w:p>
      <w:pPr>
        <w:spacing w:before="0" w:after="546" w:line="248" w:lineRule="auto"/>
        <w:ind w:left="158" w:right="307" w:hanging="5"/>
        <w:jc w:val="both"/>
      </w:pPr>
      <w:r>
        <w:rPr/>
        <w:t xml:space="preserve">• w dokumencie ZUS ZWUA — informacje o dacie i sposobie rozwiązania lub wygaśnięcia stosunku pracy albo stosunku służbowego.</w:t>
      </w:r>
    </w:p>
    <w:p>
      <w:pPr>
        <w:pStyle w:val="heading1"/>
        <w:spacing w:before="0" w:after="0" w:line="259" w:lineRule="auto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67079</wp:posOffset>
            </wp:positionH>
            <wp:positionV relativeFrom="page">
              <wp:posOffset>0</wp:posOffset>
            </wp:positionV>
            <wp:extent cx="3451530" cy="1612536"/>
            <wp:effectExtent l="0" t="0" r="0" b="0"/>
            <wp:wrapTopAndBottom/>
            <wp:docPr id="21337" name="Picture 21337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337" name="Picture 213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1530" cy="1612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allowOverlap="0" relativeHeight="0" locked="0" simplePos="0" layoutInCell="1" behindDoc="0">
            <wp:simplePos y="0" x="0"/>
            <wp:positionH relativeFrom="page">
              <wp:posOffset>359788</wp:posOffset>
            </wp:positionH>
            <wp:positionV relativeFrom="page">
              <wp:posOffset>7187824</wp:posOffset>
            </wp:positionV>
            <wp:extent cx="2899651" cy="292634"/>
            <wp:effectExtent l="0" t="0" r="0" b="0"/>
            <wp:wrapTopAndBottom/>
            <wp:docPr id="49815" name="Picture 49815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815" name="Picture 498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9651" cy="292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Co musisz zrobić</w:t>
      </w:r>
    </w:p>
    <w:p>
      <w:pPr>
        <w:spacing w:before="0" w:after="20" w:line="232" w:lineRule="auto"/>
        <w:ind w:left="153" w:right="283" w:hanging="5"/>
        <w:jc w:val="both"/>
      </w:pPr>
      <w:r>
        <w:rPr>
          <w:sz w:val="20"/>
        </w:rPr>
        <w:t xml:space="preserve">Jeśli </w:t>
      </w:r>
      <w:r>
        <w:rPr>
          <w:rFonts w:cs="Calibri" w:hAnsi="Calibri" w:eastAsia="Calibri" w:ascii="Calibri"/>
          <w:sz w:val="20"/>
        </w:rPr>
        <w:t xml:space="preserve">zechcesz </w:t>
      </w:r>
      <w:r>
        <w:rPr>
          <w:sz w:val="20"/>
        </w:rPr>
        <w:t xml:space="preserve">skrócić czas przechowywania dokumentacji pracowniczej, przekaż do nas oświadczenie ZUS OSW - od Ciebie zależy, kiedy to zrobisz Oświadczasz w tym dokumencie, że przekażesz raporty informacyjne ZUS RIA za wszystkich ubezpieczonych, których zatrudniałeś w latach 1999-2018. Raporty przekaż w ciągu roku od złożenia oświadczenia.</w:t>
      </w:r>
    </w:p>
    <w:p>
      <w:pPr>
        <w:spacing w:before="0" w:after="20" w:line="232" w:lineRule="auto"/>
        <w:ind w:left="153" w:right="283" w:hanging="5"/>
        <w:jc w:val="both"/>
      </w:pPr>
      <w:r>
        <w:rPr>
          <w:sz w:val="20"/>
        </w:rPr>
        <w:t xml:space="preserve">Jeśli zmienisz zdanie, będziesz mógł wycofać oświadczenie - lecz tylko zanim złożysz pierwszy raport informacyjny. Jeśli wycofasz oświadczenie, to automatycznie zrezygnujesz ze skróconego okresu przechowywania akt. Oznacza to, że będziesz przechowywać je przez 50 lat.</w:t>
      </w:r>
    </w:p>
    <w:p>
      <w:pPr>
        <w:pStyle w:val="heading2"/>
        <w:spacing w:before="0" w:after="0" w:line="259" w:lineRule="auto"/>
        <w:ind w:left="5" w:right="0" w:hanging="10"/>
      </w:pPr>
      <w:r>
        <w:rPr>
          <w:sz w:val="60"/>
        </w:rPr>
        <w:t xml:space="preserve">Co jeszcze się zmieni</w:t>
      </w:r>
    </w:p>
    <w:p>
      <w:pPr>
        <w:spacing w:before="0" w:after="749" w:line="248" w:lineRule="auto"/>
        <w:ind w:left="5" w:right="76" w:hanging="5"/>
        <w:jc w:val="both"/>
      </w:pPr>
      <w:r>
        <w:rPr/>
        <w:t xml:space="preserve">W związku z wprowadzeniem zmian w ramach projektu e-akta:</w:t>
      </w:r>
    </w:p>
    <w:tbl>
      <w:tblPr>
        <w:tblStyle w:val="TableGrid"/>
        <w:tblpPr w:horzAnchor="text" w:tblpX="451" w:vertAnchor="text" w:tblpY="2758"/>
        <w:tblOverlap w:val="never"/>
        <w:tblW w:w="4255" w:type="dxa"/>
        <w:tblInd w:w="0" w:type="dxa"/>
        <w:tblCellMar>
          <w:top w:w="0" w:type="dxa"/>
          <w:left w:w="10" w:type="dxa"/>
          <w:bottom w:w="0" w:type="dxa"/>
          <w:right w:w="0" w:type="dxa"/>
        </w:tblCellMar>
      </w:tblPr>
      <w:tblGrid>
        <w:gridCol w:w="4255"/>
      </w:tblGrid>
      <w:tr>
        <w:trPr>
          <w:trHeight w:val="3117" w:hRule="atLeast"/>
        </w:trPr>
        <w:tc>
          <w:tcPr>
            <w:tcW w:w="4255" w:type="dxa"/>
            <w:tcBorders>
              <w:top w:val="single" w:sz="2" w:color="000000"/>
              <w:left w:val="single" w:sz="2" w:color="000000"/>
              <w:bottom w:val="nil"/>
              <w:right w:val="nil"/>
            </w:tcBorders>
            <w:vAlign w:val="center"/>
          </w:tcPr>
          <w:p>
            <w:pPr>
              <w:spacing w:before="0" w:after="0" w:line="259" w:lineRule="auto"/>
              <w:ind w:left="346" w:right="346" w:firstLine="5"/>
              <w:jc w:val="both"/>
            </w:pPr>
            <w:r>
              <w:rPr>
                <w:sz w:val="24"/>
              </w:rPr>
              <w:t xml:space="preserve">Zmienimy profil płatnika na PUE będziesz mógł na nim zobaczyć informację o dokumencie ZUS OSW, który złożyłeś, sprawdzić listę ubezpieczonych, za których złożyłeś dokument ZUS RIA oraz listę ubezpieczonych, za których jeszcze nie złożyłeś tego dokumentu.</w:t>
            </w:r>
          </w:p>
        </w:tc>
      </w:tr>
    </w:tbl>
    <w:p>
      <w:pPr>
        <w:spacing w:before="0" w:after="1136" w:line="259" w:lineRule="auto"/>
        <w:ind w:left="384" w:right="1056" w:hanging="0"/>
        <w:jc w:val="both"/>
      </w:pPr>
      <w:r>
        <w:drawing>
          <wp:anchor allowOverlap="0" relativeHeight="0" locked="0" simplePos="0" layoutInCell="1" behindDoc="0">
            <wp:simplePos y="0" x="0"/>
            <wp:positionH relativeFrom="column">
              <wp:posOffset>307976</wp:posOffset>
            </wp:positionH>
            <wp:positionV relativeFrom="paragraph">
              <wp:posOffset>1774091</wp:posOffset>
            </wp:positionV>
            <wp:extent cx="2716900" cy="1987470"/>
            <wp:effectExtent l="0" t="0" r="0" b="0"/>
            <wp:wrapSquare wrapText="bothSides"/>
            <wp:docPr id="49821" name="Picture 49821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821" name="Picture 498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6900" cy="198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Udostępnimy aktualizację programu Płatnik dostępne będą nowe formularze ZUS OSW, ZUS RIA, ZUS RPA oraz zmienione formularze ZUS DRA, ZUS ZWIJA, Informacja miesięczna, Informacja roczna.</w:t>
      </w:r>
    </w:p>
    <w:p>
      <w:pPr>
        <w:spacing w:before="677" w:after="0" w:line="259" w:lineRule="auto"/>
        <w:ind w:left="134" w:right="1056" w:hanging="0"/>
        <w:jc w:val="both"/>
      </w:pPr>
      <w:r>
        <w:rPr>
          <w:sz w:val="24"/>
        </w:rPr>
        <w:t xml:space="preserve">Ważne</w:t>
      </w:r>
    </w:p>
    <w:p>
      <w:pPr>
        <w:spacing w:before="0" w:after="5" w:line="248" w:lineRule="auto"/>
        <w:ind w:left="158" w:right="76" w:hanging="5"/>
        <w:jc w:val="both"/>
      </w:pPr>
      <w:r>
        <w:rPr/>
        <w:t xml:space="preserve">Jeżeli korzystasz z programu kadrowo-płacowego, musi być on dostosowany do nowych przepisów, które wymagajq przekazywania do nas rozszerzonego zakresu danych. Zatem jeśli Twój program nie zapisuje danych, które bedq wymagane po I stycznia 2019 r., musisz go zmienić w tym zakresie.</w:t>
      </w:r>
    </w:p>
    <w:p>
      <w:pPr>
        <w:pStyle w:val="heading2"/>
        <w:spacing w:before="0" w:after="0" w:line="259" w:lineRule="auto"/>
        <w:ind w:left="250" w:right="0" w:hanging="10"/>
      </w:pPr>
      <w:r>
        <w:rPr>
          <w:sz w:val="62"/>
        </w:rPr>
        <w:t xml:space="preserve">Zalety e-akta</w:t>
      </w:r>
    </w:p>
    <w:p>
      <w:pPr>
        <w:spacing w:before="0" w:after="582" w:line="248" w:lineRule="auto"/>
        <w:ind w:left="879" w:right="76" w:hanging="5"/>
        <w:jc w:val="both"/>
      </w:pPr>
      <w:r>
        <w:rPr/>
        <w:t xml:space="preserve">Będziesz krócej przechowywać akta pracownicze.</w:t>
      </w:r>
    </w:p>
    <w:p>
      <w:pPr>
        <w:spacing w:before="0" w:after="550" w:line="248" w:lineRule="auto"/>
        <w:ind w:left="879" w:hanging="5"/>
        <w:jc w:val="both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4256118</wp:posOffset>
            </wp:positionV>
            <wp:extent cx="3567650" cy="3344528"/>
            <wp:effectExtent l="0" t="0" r="0" b="0"/>
            <wp:wrapTopAndBottom/>
            <wp:docPr id="27567" name="Picture 27567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567" name="Picture 275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7650" cy="334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Będziesz mógł przechowywać dokumentacje pracowniczą w formie elektronicznej.</w:t>
      </w:r>
    </w:p>
    <w:p>
      <w:pPr>
        <w:spacing w:before="0" w:after="513" w:line="248" w:lineRule="auto"/>
        <w:ind w:left="879" w:right="76" w:hanging="5"/>
        <w:jc w:val="both"/>
      </w:pPr>
      <w:r>
        <w:rPr/>
        <w:t xml:space="preserve">Obniżysz koszty przechowywania dokumentacji pracowniczej.</w:t>
      </w:r>
    </w:p>
    <w:p>
      <w:pPr>
        <w:spacing w:before="0" w:after="53" w:line="259" w:lineRule="auto"/>
        <w:ind w:left="230" w:right="1056" w:hanging="0"/>
        <w:jc w:val="both"/>
      </w:pPr>
      <w:r>
        <w:rPr>
          <w:sz w:val="24"/>
        </w:rPr>
        <w:t xml:space="preserve">Podstawa prawna</w:t>
      </w:r>
    </w:p>
    <w:p>
      <w:pPr>
        <w:spacing w:before="0" w:after="5" w:line="248" w:lineRule="auto"/>
        <w:ind w:left="235" w:right="274" w:hanging="5"/>
        <w:jc w:val="both"/>
      </w:pPr>
      <w:r>
        <w:rPr/>
        <w:t xml:space="preserve">Ustawa z dnia 10 stycznia 2018 r. o zmianie niektórych ustaw w związku ze skróceniem okresu przechowywania akt pracowniczych oraz ich elektronizacjq (Dz. U. z 2018 r. poz. 357).</w:t>
      </w:r>
    </w:p>
    <w:p>
      <w:pPr>
        <w:spacing w:before="0" w:after="0" w:line="259" w:lineRule="auto"/>
        <w:ind w:left="-394" w:right="5158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3525584" cy="7652591"/>
            <wp:effectExtent l="0" t="0" r="0" b="0"/>
            <wp:wrapTopAndBottom/>
            <wp:docPr id="49823" name="Picture 49823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9823" name="Picture 498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5584" cy="7652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5520" w:h="12114" w:orient="portrait"/>
      <w:pgMar w:left="394" w:top="403" w:right="394" w:bottom="543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 w:val="0"/>
      <w:spacing w:before="0" w:after="613" w:line="259" w:lineRule="auto"/>
      <w:ind w:left="350" w:right="305" w:firstLine="0"/>
      <w:jc w:val="left"/>
      <w:outlineLvl w:val="1"/>
    </w:pPr>
    <w:rPr>
      <w:rFonts w:cs="Calibri" w:hAnsi="Calibri" w:eastAsia="Calibri" w:ascii="Calibri"/>
      <w:color w:val="000000"/>
      <w:sz w:val="32"/>
    </w:rPr>
  </w:style>
  <w:style w:type="character" w:styleId="heading2Char">
    <w:name w:val="Heading 2 Char"/>
    <w:link w:val="heading2"/>
    <w:rPr>
      <w:rFonts w:cs="Calibri" w:hAnsi="Calibri" w:eastAsia="Calibri" w:ascii="Calibri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0" w:line="259" w:lineRule="auto"/>
      <w:ind w:left="178" w:right="0" w:firstLine="0"/>
      <w:jc w:val="left"/>
      <w:outlineLvl w:val="0"/>
    </w:pPr>
    <w:rPr>
      <w:rFonts w:cs="Calibri" w:hAnsi="Calibri" w:eastAsia="Calibri" w:ascii="Calibri"/>
      <w:color w:val="000000"/>
      <w:sz w:val="64"/>
    </w:rPr>
  </w:style>
  <w:style w:type="character" w:styleId="heading1Char">
    <w:name w:val="Heading 1 Char"/>
    <w:link w:val="heading1"/>
    <w:rPr>
      <w:rFonts w:cs="Calibri" w:hAnsi="Calibri" w:eastAsia="Calibri" w:ascii="Calibri"/>
      <w:color w:val="000000"/>
      <w:sz w:val="64"/>
    </w:rPr>
  </w:style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bidi w:val="0"/>
      <w:spacing w:before="0" w:after="3" w:line="259" w:lineRule="auto"/>
      <w:ind w:left="375" w:right="305" w:hanging="10"/>
      <w:jc w:val="left"/>
      <w:outlineLvl w:val="2"/>
    </w:pPr>
    <w:rPr>
      <w:rFonts w:cs="Calibri" w:hAnsi="Calibri" w:eastAsia="Calibri" w:ascii="Calibri"/>
      <w:color w:val="000000"/>
      <w:sz w:val="28"/>
    </w:rPr>
  </w:style>
  <w:style w:type="character" w:styleId="heading3Char">
    <w:name w:val="Heading 3 Char"/>
    <w:link w:val="heading3"/>
    <w:rPr>
      <w:rFonts w:cs="Calibri" w:hAnsi="Calibri" w:eastAsia="Calibri" w:ascii="Calibri"/>
      <w:color w:val="000000"/>
      <w:sz w:val="28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2.jpg"/><Relationship Id="rId3" Type="http://schemas.openxmlformats.org/officeDocument/2006/relationships/image" Target="media/image75.jpg"/><Relationship Id="rsSettingsId" Type="http://schemas.openxmlformats.org/officeDocument/2006/relationships/settings" Target="settings.xml"/><Relationship Id="rId7" Type="http://schemas.openxmlformats.org/officeDocument/2006/relationships/image" Target="media/image111.jpg"/><Relationship Id="rId12" Type="http://schemas.openxmlformats.org/officeDocument/2006/relationships/customXml" Target="../customXml/item3.xml"/><Relationship Id="rId2" Type="http://schemas.openxmlformats.org/officeDocument/2006/relationships/image" Target="media/image107.jpg"/><Relationship Id="rId6" Type="http://schemas.openxmlformats.org/officeDocument/2006/relationships/image" Target="media/image95.jpg"/><Relationship Id="rId1" Type="http://schemas.openxmlformats.org/officeDocument/2006/relationships/image" Target="media/image106.jpg"/><Relationship Id="rId11" Type="http://schemas.openxmlformats.org/officeDocument/2006/relationships/customXml" Target="../customXml/item2.xml"/><Relationship Id="rId5" Type="http://schemas.openxmlformats.org/officeDocument/2006/relationships/image" Target="media/image94.jpg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image" Target="media/image61.jpg"/><Relationship Id="rId9" Type="http://schemas.openxmlformats.org/officeDocument/2006/relationships/image" Target="media/image112.jp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1" ma:contentTypeDescription="Utwórz nowy dokument." ma:contentTypeScope="" ma:versionID="291e04f1e753a0129456c28f19cfe142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DD61D-45BD-41DF-B9FC-69F91325F3C0}"/>
</file>

<file path=customXml/itemProps2.xml><?xml version="1.0" encoding="utf-8"?>
<ds:datastoreItem xmlns:ds="http://schemas.openxmlformats.org/officeDocument/2006/customXml" ds:itemID="{AB705D18-8D15-4D0B-8AB2-79B360A4A7B6}"/>
</file>

<file path=customXml/itemProps3.xml><?xml version="1.0" encoding="utf-8"?>
<ds:datastoreItem xmlns:ds="http://schemas.openxmlformats.org/officeDocument/2006/customXml" ds:itemID="{5AD0661C-20D0-40C9-8917-A7880B2E5F3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2018-12-20T13:27:54Z</dcterms:created>
  <dcterms:modified xsi:type="dcterms:W3CDTF">2018-12-20T13:27:54Z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